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92" w:rsidRDefault="009D70C5" w:rsidP="009D70C5">
      <w:pPr>
        <w:pStyle w:val="Ttulo1"/>
        <w:spacing w:before="0" w:line="240" w:lineRule="auto"/>
        <w:rPr>
          <w:lang w:val="es-HN"/>
        </w:rPr>
      </w:pPr>
      <w:r>
        <w:rPr>
          <w:lang w:val="es-HN"/>
        </w:rPr>
        <w:t>Kevin Robertson 0501 1990 01798</w:t>
      </w:r>
    </w:p>
    <w:p w:rsidR="009D70C5" w:rsidRDefault="009D70C5" w:rsidP="009D70C5">
      <w:pPr>
        <w:pStyle w:val="Ttulo2"/>
        <w:spacing w:before="0" w:line="240" w:lineRule="auto"/>
        <w:rPr>
          <w:lang w:val="es-HN"/>
        </w:rPr>
      </w:pPr>
      <w:r>
        <w:rPr>
          <w:lang w:val="es-HN"/>
        </w:rPr>
        <w:t>Examen de orina</w:t>
      </w:r>
    </w:p>
    <w:p w:rsidR="009D70C5" w:rsidRDefault="009D70C5" w:rsidP="009D70C5">
      <w:pPr>
        <w:pStyle w:val="Sinespaciado"/>
        <w:rPr>
          <w:b/>
          <w:bCs/>
          <w:u w:val="single"/>
          <w:lang w:val="es-HN"/>
        </w:rPr>
      </w:pPr>
    </w:p>
    <w:p w:rsidR="009D70C5" w:rsidRDefault="009D70C5" w:rsidP="009D70C5">
      <w:pPr>
        <w:pStyle w:val="Sinespaciado"/>
        <w:rPr>
          <w:b/>
          <w:i/>
          <w:lang w:val="es-HN"/>
        </w:rPr>
      </w:pPr>
      <w:r w:rsidRPr="009D70C5">
        <w:rPr>
          <w:b/>
          <w:bCs/>
          <w:u w:val="single"/>
          <w:lang w:val="es-HN"/>
        </w:rPr>
        <w:t>Examen físico</w:t>
      </w:r>
      <w:r w:rsidRPr="009D70C5">
        <w:rPr>
          <w:lang w:val="es-HN"/>
        </w:rPr>
        <w:t xml:space="preserve">: se observan las características macroscópicas de la muestra. En el examen físico están: </w:t>
      </w:r>
      <w:r w:rsidRPr="009D70C5">
        <w:rPr>
          <w:lang w:val="es-HN"/>
        </w:rPr>
        <w:br/>
      </w:r>
      <w:r w:rsidRPr="009D70C5">
        <w:rPr>
          <w:b/>
          <w:i/>
          <w:lang w:val="es-HN"/>
        </w:rPr>
        <w:t>Aspecto</w:t>
      </w:r>
      <w:r w:rsidRPr="009D70C5">
        <w:rPr>
          <w:lang w:val="es-HN"/>
        </w:rPr>
        <w:t xml:space="preserve">: Es considerado como normal un aspecto transparente, pero es aceptado hasta un aspecto ligeramente turbio ya que este puede ser debido a contaminaciones. El aspecto de una orina turbia ya es considerado como anormal, esto puede ser debido a presencia de leucocitos, glóbulos rojos, bacterias, cristales, etc. </w:t>
      </w:r>
      <w:r w:rsidRPr="009D70C5">
        <w:rPr>
          <w:lang w:val="es-HN"/>
        </w:rPr>
        <w:br/>
      </w:r>
    </w:p>
    <w:p w:rsidR="009D70C5" w:rsidRDefault="009D70C5" w:rsidP="009D70C5">
      <w:pPr>
        <w:pStyle w:val="Sinespaciado"/>
        <w:rPr>
          <w:lang w:val="es-HN"/>
        </w:rPr>
      </w:pPr>
      <w:r w:rsidRPr="009D70C5">
        <w:rPr>
          <w:b/>
          <w:i/>
          <w:lang w:val="es-HN"/>
        </w:rPr>
        <w:t>Color</w:t>
      </w:r>
      <w:r w:rsidRPr="009D70C5">
        <w:rPr>
          <w:lang w:val="es-HN"/>
        </w:rPr>
        <w:t xml:space="preserve">: En condiciones normales el color de la orina va de amarillo hasta ámbar. Se pueden encontrar colores anormales debido a la presencia de elementos anormales en la orina como por ejemplo sangre, medicamentos, alimentos y otros pigmentos. </w:t>
      </w:r>
    </w:p>
    <w:p w:rsidR="009D70C5" w:rsidRDefault="009D70C5" w:rsidP="009D70C5">
      <w:pPr>
        <w:pStyle w:val="Sinespaciado"/>
        <w:rPr>
          <w:lang w:val="es-HN"/>
        </w:rPr>
      </w:pPr>
    </w:p>
    <w:p w:rsidR="009D70C5" w:rsidRDefault="009D70C5" w:rsidP="009D70C5">
      <w:pPr>
        <w:pStyle w:val="Sinespaciado"/>
        <w:rPr>
          <w:lang w:val="es-HN"/>
        </w:rPr>
      </w:pPr>
      <w:r w:rsidRPr="009D70C5">
        <w:rPr>
          <w:lang w:val="es-HN"/>
        </w:rPr>
        <w:t xml:space="preserve">En el examen físico también se considera el pH y la densidad, parámetros que son medidos con cintas para orinas. </w:t>
      </w:r>
    </w:p>
    <w:p w:rsidR="009D70C5" w:rsidRDefault="009D70C5" w:rsidP="009D70C5">
      <w:pPr>
        <w:pStyle w:val="Sinespaciado"/>
        <w:rPr>
          <w:lang w:val="es-HN"/>
        </w:rPr>
      </w:pPr>
    </w:p>
    <w:p w:rsidR="009D70C5" w:rsidRDefault="009D70C5" w:rsidP="009D70C5">
      <w:pPr>
        <w:pStyle w:val="Sinespaciado"/>
        <w:rPr>
          <w:b/>
          <w:i/>
          <w:lang w:val="es-HN"/>
        </w:rPr>
      </w:pPr>
      <w:r w:rsidRPr="009D70C5">
        <w:rPr>
          <w:b/>
          <w:i/>
          <w:lang w:val="es-HN"/>
        </w:rPr>
        <w:t>pH</w:t>
      </w:r>
      <w:r w:rsidRPr="009D70C5">
        <w:rPr>
          <w:lang w:val="es-HN"/>
        </w:rPr>
        <w:t>: Es el reflejo de la acidez de la orina. El pH normal va de 5.5 - 6.5. Influyendo el régimen dietético de cada paciente. Este se determina utilizando una cinta lectora de pH la que se sumerge en una muestra de orina por dos o tres segundos y luego se compara el color obtenido con una carta patrón de colores.</w:t>
      </w:r>
      <w:r w:rsidRPr="009D70C5">
        <w:rPr>
          <w:lang w:val="es-HN"/>
        </w:rPr>
        <w:br/>
      </w:r>
    </w:p>
    <w:p w:rsidR="009D70C5" w:rsidRDefault="009D70C5" w:rsidP="009D70C5">
      <w:pPr>
        <w:pStyle w:val="Sinespaciado"/>
        <w:rPr>
          <w:lang w:val="es-HN"/>
        </w:rPr>
      </w:pPr>
      <w:r w:rsidRPr="009D70C5">
        <w:rPr>
          <w:b/>
          <w:i/>
          <w:lang w:val="es-HN"/>
        </w:rPr>
        <w:t>Densidad</w:t>
      </w:r>
      <w:r w:rsidRPr="009D70C5">
        <w:rPr>
          <w:lang w:val="es-HN"/>
        </w:rPr>
        <w:t>: Esta varía en razón directa a la cantidad de sólidos,</w:t>
      </w:r>
      <w:r>
        <w:rPr>
          <w:lang w:val="es-HN"/>
        </w:rPr>
        <w:t xml:space="preserve"> principalmente cloruros, urea, </w:t>
      </w:r>
      <w:r w:rsidRPr="009D70C5">
        <w:rPr>
          <w:lang w:val="es-HN"/>
        </w:rPr>
        <w:t>sulfatos, la densidad normal va de 1.015 - 1.025.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1. Análisis de anormales.</w:t>
      </w:r>
      <w:r w:rsidRPr="009D70C5">
        <w:rPr>
          <w:lang w:val="es-HN"/>
        </w:rPr>
        <w:t xml:space="preserve"> Se realiza mediante tiras reactivas (método </w:t>
      </w:r>
      <w:proofErr w:type="spellStart"/>
      <w:r w:rsidRPr="009D70C5">
        <w:rPr>
          <w:lang w:val="es-HN"/>
        </w:rPr>
        <w:t>semicuantitativo</w:t>
      </w:r>
      <w:proofErr w:type="spellEnd"/>
      <w:r w:rsidRPr="009D70C5">
        <w:rPr>
          <w:lang w:val="es-HN"/>
        </w:rPr>
        <w:t>).</w:t>
      </w:r>
      <w:r w:rsidRPr="009D70C5">
        <w:rPr>
          <w:lang w:val="es-HN"/>
        </w:rPr>
        <w:br/>
        <w:t>Consiste en un examen químico completo de la orina, en el que se valoran los siguientes</w:t>
      </w:r>
      <w:r w:rsidRPr="009D70C5">
        <w:rPr>
          <w:lang w:val="es-HN"/>
        </w:rPr>
        <w:br/>
        <w:t>parámetros bioquímicos:</w:t>
      </w:r>
      <w:r w:rsidRPr="009D70C5">
        <w:rPr>
          <w:lang w:val="es-HN"/>
        </w:rPr>
        <w:br/>
      </w:r>
    </w:p>
    <w:p w:rsidR="009D70C5" w:rsidRDefault="009D70C5" w:rsidP="009D70C5">
      <w:pPr>
        <w:pStyle w:val="Sinespaciado"/>
        <w:rPr>
          <w:lang w:val="es-HN"/>
        </w:rPr>
      </w:pPr>
      <w:r w:rsidRPr="009D70C5">
        <w:rPr>
          <w:lang w:val="es-HN"/>
        </w:rPr>
        <w:t xml:space="preserve">• </w:t>
      </w:r>
      <w:proofErr w:type="gramStart"/>
      <w:r w:rsidRPr="009D70C5">
        <w:rPr>
          <w:lang w:val="es-HN"/>
        </w:rPr>
        <w:t>pH</w:t>
      </w:r>
      <w:proofErr w:type="gramEnd"/>
      <w:r w:rsidRPr="009D70C5">
        <w:rPr>
          <w:lang w:val="es-HN"/>
        </w:rPr>
        <w:t xml:space="preserve"> (4.5-7.8).</w:t>
      </w:r>
      <w:r w:rsidRPr="009D70C5">
        <w:rPr>
          <w:lang w:val="es-HN"/>
        </w:rPr>
        <w:br/>
        <w:t>• Densidad (1.005-1.03).</w:t>
      </w:r>
      <w:r w:rsidRPr="009D70C5">
        <w:rPr>
          <w:lang w:val="es-HN"/>
        </w:rPr>
        <w:br/>
        <w:t>• Proteínas (≤ 25 mg/</w:t>
      </w:r>
      <w:proofErr w:type="spellStart"/>
      <w:r w:rsidRPr="009D70C5">
        <w:rPr>
          <w:lang w:val="es-HN"/>
        </w:rPr>
        <w:t>dL</w:t>
      </w:r>
      <w:proofErr w:type="spellEnd"/>
      <w:r w:rsidRPr="009D70C5">
        <w:rPr>
          <w:lang w:val="es-HN"/>
        </w:rPr>
        <w:t>).</w:t>
      </w:r>
      <w:r w:rsidRPr="009D70C5">
        <w:rPr>
          <w:lang w:val="es-HN"/>
        </w:rPr>
        <w:br/>
        <w:t>• Glucosa. No debe detectarse.</w:t>
      </w:r>
      <w:r w:rsidRPr="009D70C5">
        <w:rPr>
          <w:lang w:val="es-HN"/>
        </w:rPr>
        <w:br/>
        <w:t xml:space="preserve">• Cuerpos </w:t>
      </w:r>
      <w:proofErr w:type="spellStart"/>
      <w:r w:rsidRPr="009D70C5">
        <w:rPr>
          <w:lang w:val="es-HN"/>
        </w:rPr>
        <w:t>cetónicos</w:t>
      </w:r>
      <w:proofErr w:type="spellEnd"/>
      <w:r w:rsidRPr="009D70C5">
        <w:rPr>
          <w:lang w:val="es-HN"/>
        </w:rPr>
        <w:t>. No deben detectarse.</w:t>
      </w:r>
      <w:r w:rsidRPr="009D70C5">
        <w:rPr>
          <w:lang w:val="es-HN"/>
        </w:rPr>
        <w:br/>
        <w:t xml:space="preserve">• </w:t>
      </w:r>
      <w:proofErr w:type="spellStart"/>
      <w:r w:rsidRPr="009D70C5">
        <w:rPr>
          <w:lang w:val="es-HN"/>
        </w:rPr>
        <w:t>Urobilinógeno</w:t>
      </w:r>
      <w:proofErr w:type="spellEnd"/>
      <w:r w:rsidRPr="009D70C5">
        <w:rPr>
          <w:lang w:val="es-HN"/>
        </w:rPr>
        <w:t xml:space="preserve"> (&lt;0.2 mg/</w:t>
      </w:r>
      <w:proofErr w:type="spellStart"/>
      <w:r w:rsidRPr="009D70C5">
        <w:rPr>
          <w:lang w:val="es-HN"/>
        </w:rPr>
        <w:t>dL</w:t>
      </w:r>
      <w:proofErr w:type="spellEnd"/>
      <w:r w:rsidRPr="009D70C5">
        <w:rPr>
          <w:lang w:val="es-HN"/>
        </w:rPr>
        <w:t>)</w:t>
      </w:r>
      <w:r>
        <w:rPr>
          <w:lang w:val="es-HN"/>
        </w:rPr>
        <w:t xml:space="preserve"> </w:t>
      </w:r>
      <w:r w:rsidRPr="009D70C5">
        <w:rPr>
          <w:lang w:val="es-HN"/>
        </w:rPr>
        <w:t>y bilirrubina (no debe detectarse).</w:t>
      </w:r>
      <w:r w:rsidRPr="009D70C5">
        <w:rPr>
          <w:lang w:val="es-HN"/>
        </w:rPr>
        <w:br/>
        <w:t>• Nitritos. No deben detectarse. Sugieren presencia de bact</w:t>
      </w:r>
      <w:r>
        <w:rPr>
          <w:lang w:val="es-HN"/>
        </w:rPr>
        <w:t xml:space="preserve">erias en la orina (bacteriuria) pero no </w:t>
      </w:r>
      <w:r w:rsidRPr="009D70C5">
        <w:rPr>
          <w:lang w:val="es-HN"/>
        </w:rPr>
        <w:t>necesariamente infección urinaria, ya que pu</w:t>
      </w:r>
      <w:r>
        <w:rPr>
          <w:lang w:val="es-HN"/>
        </w:rPr>
        <w:t xml:space="preserve">eden aparecer valores positivos </w:t>
      </w:r>
      <w:r w:rsidRPr="009D70C5">
        <w:rPr>
          <w:lang w:val="es-HN"/>
        </w:rPr>
        <w:t>en orinas contaminadas con flora saprofita. Por otro lado, su negatividad</w:t>
      </w:r>
      <w:r>
        <w:rPr>
          <w:lang w:val="es-HN"/>
        </w:rPr>
        <w:t xml:space="preserve"> no descarta </w:t>
      </w:r>
      <w:r w:rsidRPr="009D70C5">
        <w:rPr>
          <w:lang w:val="es-HN"/>
        </w:rPr>
        <w:t xml:space="preserve">la presencia de infección ya que microorganismos como el </w:t>
      </w:r>
      <w:proofErr w:type="spellStart"/>
      <w:r w:rsidRPr="009D70C5">
        <w:rPr>
          <w:lang w:val="es-HN"/>
        </w:rPr>
        <w:t>enterococo</w:t>
      </w:r>
      <w:proofErr w:type="spellEnd"/>
      <w:r w:rsidRPr="009D70C5">
        <w:rPr>
          <w:lang w:val="es-HN"/>
        </w:rPr>
        <w:t xml:space="preserve">, </w:t>
      </w:r>
      <w:r w:rsidRPr="009D70C5">
        <w:rPr>
          <w:i/>
          <w:iCs/>
          <w:lang w:val="es-HN"/>
        </w:rPr>
        <w:t xml:space="preserve">S. </w:t>
      </w:r>
      <w:proofErr w:type="spellStart"/>
      <w:r w:rsidRPr="009D70C5">
        <w:rPr>
          <w:i/>
          <w:iCs/>
          <w:lang w:val="es-HN"/>
        </w:rPr>
        <w:t>viridans</w:t>
      </w:r>
      <w:proofErr w:type="spellEnd"/>
      <w:r>
        <w:rPr>
          <w:lang w:val="es-HN"/>
        </w:rPr>
        <w:t xml:space="preserve">, </w:t>
      </w:r>
      <w:r w:rsidRPr="009D70C5">
        <w:rPr>
          <w:lang w:val="es-HN"/>
        </w:rPr>
        <w:t xml:space="preserve">algunas especies de </w:t>
      </w:r>
      <w:proofErr w:type="spellStart"/>
      <w:r w:rsidRPr="009D70C5">
        <w:rPr>
          <w:i/>
          <w:iCs/>
          <w:lang w:val="es-HN"/>
        </w:rPr>
        <w:t>Pseudomonas</w:t>
      </w:r>
      <w:proofErr w:type="spellEnd"/>
      <w:r w:rsidRPr="009D70C5">
        <w:rPr>
          <w:lang w:val="es-HN"/>
        </w:rPr>
        <w:t xml:space="preserve"> y las levaduras no </w:t>
      </w:r>
      <w:proofErr w:type="spellStart"/>
      <w:r w:rsidRPr="009D70C5">
        <w:rPr>
          <w:lang w:val="es-HN"/>
        </w:rPr>
        <w:t>positivizan</w:t>
      </w:r>
      <w:proofErr w:type="spellEnd"/>
      <w:r w:rsidRPr="009D70C5">
        <w:rPr>
          <w:lang w:val="es-HN"/>
        </w:rPr>
        <w:t xml:space="preserve"> la prueba.</w:t>
      </w:r>
      <w:r w:rsidRPr="009D70C5">
        <w:rPr>
          <w:lang w:val="es-HN"/>
        </w:rPr>
        <w:br/>
        <w:t>• Sangre. No debe detectarse. Se determina l</w:t>
      </w:r>
      <w:r>
        <w:rPr>
          <w:lang w:val="es-HN"/>
        </w:rPr>
        <w:t xml:space="preserve">a presencia de hemoglobina o de </w:t>
      </w:r>
      <w:proofErr w:type="spellStart"/>
      <w:r w:rsidRPr="009D70C5">
        <w:rPr>
          <w:lang w:val="es-HN"/>
        </w:rPr>
        <w:t>mioglobina</w:t>
      </w:r>
      <w:proofErr w:type="spellEnd"/>
      <w:r w:rsidRPr="009D70C5">
        <w:rPr>
          <w:lang w:val="es-HN"/>
        </w:rPr>
        <w:t>.</w:t>
      </w:r>
      <w:r>
        <w:rPr>
          <w:lang w:val="es-HN"/>
        </w:rPr>
        <w:t xml:space="preserve"> Un </w:t>
      </w:r>
      <w:r w:rsidRPr="009D70C5">
        <w:rPr>
          <w:lang w:val="es-HN"/>
        </w:rPr>
        <w:t>valor positivo en la tira reactiva para la hemoglobina puede sugerir:</w:t>
      </w:r>
      <w:r w:rsidRPr="009D70C5">
        <w:rPr>
          <w:lang w:val="es-HN"/>
        </w:rPr>
        <w:br/>
        <w:t>-presencia de hematíes en orina (hematuria), en cuyo</w:t>
      </w:r>
      <w:r>
        <w:rPr>
          <w:lang w:val="es-HN"/>
        </w:rPr>
        <w:t xml:space="preserve"> caso éstos se observarán en el </w:t>
      </w:r>
      <w:r w:rsidRPr="009D70C5">
        <w:rPr>
          <w:lang w:val="es-HN"/>
        </w:rPr>
        <w:t>sedimento.</w:t>
      </w:r>
      <w:r w:rsidRPr="009D70C5">
        <w:rPr>
          <w:lang w:val="es-HN"/>
        </w:rPr>
        <w:br/>
        <w:t>-presencia únicamente de hemoglobina (hemoglobinur</w:t>
      </w:r>
      <w:r>
        <w:rPr>
          <w:lang w:val="es-HN"/>
        </w:rPr>
        <w:t xml:space="preserve">ia), en ausencia de hematíes en </w:t>
      </w:r>
      <w:r w:rsidRPr="009D70C5">
        <w:rPr>
          <w:lang w:val="es-HN"/>
        </w:rPr>
        <w:t xml:space="preserve">el sedimento. Es un indicador de hemólisis </w:t>
      </w:r>
      <w:proofErr w:type="spellStart"/>
      <w:r w:rsidRPr="009D70C5">
        <w:rPr>
          <w:lang w:val="es-HN"/>
        </w:rPr>
        <w:t>intravascular</w:t>
      </w:r>
      <w:proofErr w:type="spellEnd"/>
      <w:r w:rsidRPr="009D70C5">
        <w:rPr>
          <w:lang w:val="es-HN"/>
        </w:rPr>
        <w:t>.</w:t>
      </w:r>
      <w:r w:rsidRPr="009D70C5">
        <w:rPr>
          <w:lang w:val="es-HN"/>
        </w:rPr>
        <w:br/>
        <w:t xml:space="preserve">La </w:t>
      </w:r>
      <w:proofErr w:type="spellStart"/>
      <w:r w:rsidRPr="009D70C5">
        <w:rPr>
          <w:lang w:val="es-HN"/>
        </w:rPr>
        <w:t>mioglobinuria</w:t>
      </w:r>
      <w:proofErr w:type="spellEnd"/>
      <w:r w:rsidRPr="009D70C5">
        <w:rPr>
          <w:lang w:val="es-HN"/>
        </w:rPr>
        <w:t xml:space="preserve"> sugiere, en la mayoría de los casos, lesión o necrosis muscular.</w:t>
      </w:r>
      <w:r w:rsidRPr="009D70C5">
        <w:rPr>
          <w:lang w:val="es-HN"/>
        </w:rPr>
        <w:br/>
      </w:r>
    </w:p>
    <w:p w:rsidR="009D70C5" w:rsidRPr="009D70C5" w:rsidRDefault="009D70C5" w:rsidP="009D70C5">
      <w:pPr>
        <w:pStyle w:val="Sinespaciado"/>
        <w:rPr>
          <w:lang w:val="es-HN"/>
        </w:rPr>
      </w:pPr>
      <w:r w:rsidRPr="009D70C5">
        <w:rPr>
          <w:b/>
          <w:bCs/>
          <w:lang w:val="es-HN"/>
        </w:rPr>
        <w:lastRenderedPageBreak/>
        <w:t>2. Análisis del sedimento</w:t>
      </w:r>
      <w:r w:rsidRPr="009D70C5">
        <w:rPr>
          <w:lang w:val="es-HN"/>
        </w:rPr>
        <w:t>. Se realiza mediante examen directo al microscopio. Pueden</w:t>
      </w:r>
      <w:r w:rsidRPr="009D70C5">
        <w:rPr>
          <w:lang w:val="es-HN"/>
        </w:rPr>
        <w:br/>
        <w:t>observarse los siguientes elementos: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a. Células</w:t>
      </w:r>
      <w:r w:rsidRPr="009D70C5">
        <w:rPr>
          <w:lang w:val="es-HN"/>
        </w:rPr>
        <w:t>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Hematíes</w:t>
      </w:r>
      <w:r w:rsidRPr="009D70C5">
        <w:rPr>
          <w:lang w:val="es-HN"/>
        </w:rPr>
        <w:t xml:space="preserve"> (Hematuria). Normalmente no hay hematíes en la orina. Sin embargo, valores de 1-3</w:t>
      </w:r>
      <w:r w:rsidRPr="009D70C5">
        <w:rPr>
          <w:lang w:val="es-HN"/>
        </w:rPr>
        <w:br/>
        <w:t>hematíes/campo se consideran fisiológicos. Puede aparecer una falsa hematuria en orinas</w:t>
      </w:r>
      <w:r w:rsidRPr="009D70C5">
        <w:rPr>
          <w:lang w:val="es-HN"/>
        </w:rPr>
        <w:br/>
        <w:t>contaminadas con sangre genital o hemorroidal. La hematuria puede obedecer a diversas</w:t>
      </w:r>
      <w:r w:rsidRPr="009D70C5">
        <w:rPr>
          <w:lang w:val="es-HN"/>
        </w:rPr>
        <w:br/>
        <w:t xml:space="preserve">causas tanto de origen renal como </w:t>
      </w:r>
      <w:proofErr w:type="spellStart"/>
      <w:r w:rsidRPr="009D70C5">
        <w:rPr>
          <w:lang w:val="es-HN"/>
        </w:rPr>
        <w:t>extrarrenal</w:t>
      </w:r>
      <w:proofErr w:type="spellEnd"/>
      <w:r w:rsidRPr="009D70C5">
        <w:rPr>
          <w:lang w:val="es-HN"/>
        </w:rPr>
        <w:t>. Sin embargo, las más frecuentes son: tumores</w:t>
      </w:r>
      <w:r w:rsidRPr="009D70C5">
        <w:rPr>
          <w:lang w:val="es-HN"/>
        </w:rPr>
        <w:br/>
        <w:t>(renales o vesicales), tuberculosis renal, litiasis renal o vesical, infección urinaria y nefritis.</w:t>
      </w:r>
      <w:r w:rsidRPr="009D70C5">
        <w:rPr>
          <w:lang w:val="es-HN"/>
        </w:rPr>
        <w:br/>
        <w:t xml:space="preserve">Hematíes </w:t>
      </w:r>
      <w:proofErr w:type="spellStart"/>
      <w:r w:rsidRPr="009D70C5">
        <w:rPr>
          <w:lang w:val="es-HN"/>
        </w:rPr>
        <w:t>dismórficos</w:t>
      </w:r>
      <w:proofErr w:type="spellEnd"/>
      <w:r w:rsidRPr="009D70C5">
        <w:rPr>
          <w:lang w:val="es-HN"/>
        </w:rPr>
        <w:t>. Son hematíes de origen renal cuya observación en el sedimento urinario</w:t>
      </w:r>
      <w:r w:rsidRPr="009D70C5">
        <w:rPr>
          <w:lang w:val="es-HN"/>
        </w:rPr>
        <w:br/>
        <w:t>sugiere principalmente la existencia de una lesión glomerular.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Leucocitos</w:t>
      </w:r>
      <w:r w:rsidRPr="009D70C5">
        <w:rPr>
          <w:lang w:val="es-HN"/>
        </w:rPr>
        <w:t xml:space="preserve"> (</w:t>
      </w:r>
      <w:proofErr w:type="spellStart"/>
      <w:r w:rsidRPr="009D70C5">
        <w:rPr>
          <w:lang w:val="es-HN"/>
        </w:rPr>
        <w:t>Piuria</w:t>
      </w:r>
      <w:proofErr w:type="spellEnd"/>
      <w:r w:rsidRPr="009D70C5">
        <w:rPr>
          <w:lang w:val="es-HN"/>
        </w:rPr>
        <w:t>). Se consideran normales recuentos de hasta 5 leucocitos/campo. Cifras</w:t>
      </w:r>
      <w:r w:rsidRPr="009D70C5">
        <w:rPr>
          <w:lang w:val="es-HN"/>
        </w:rPr>
        <w:br/>
        <w:t>mayores indican la existencia de un proceso inflamatorio o infeccioso en riñón o vías urinarias.</w:t>
      </w:r>
      <w:r w:rsidRPr="009D70C5">
        <w:rPr>
          <w:lang w:val="es-HN"/>
        </w:rPr>
        <w:br/>
        <w:t xml:space="preserve">La infección urinaria puede manifestarse con presencia de </w:t>
      </w:r>
      <w:proofErr w:type="spellStart"/>
      <w:r w:rsidRPr="009D70C5">
        <w:rPr>
          <w:lang w:val="es-HN"/>
        </w:rPr>
        <w:t>piuria</w:t>
      </w:r>
      <w:proofErr w:type="spellEnd"/>
      <w:r w:rsidRPr="009D70C5">
        <w:rPr>
          <w:lang w:val="es-HN"/>
        </w:rPr>
        <w:t xml:space="preserve"> y bacteriuria. Sin embargo,</w:t>
      </w:r>
      <w:r w:rsidRPr="009D70C5">
        <w:rPr>
          <w:lang w:val="es-HN"/>
        </w:rPr>
        <w:br/>
        <w:t xml:space="preserve">existe la denominada </w:t>
      </w:r>
      <w:proofErr w:type="spellStart"/>
      <w:r w:rsidRPr="009D70C5">
        <w:rPr>
          <w:lang w:val="es-HN"/>
        </w:rPr>
        <w:t>piuria</w:t>
      </w:r>
      <w:proofErr w:type="spellEnd"/>
      <w:r w:rsidRPr="009D70C5">
        <w:rPr>
          <w:lang w:val="es-HN"/>
        </w:rPr>
        <w:t xml:space="preserve"> estéril (</w:t>
      </w:r>
      <w:proofErr w:type="spellStart"/>
      <w:r w:rsidRPr="009D70C5">
        <w:rPr>
          <w:lang w:val="es-HN"/>
        </w:rPr>
        <w:t>piuria</w:t>
      </w:r>
      <w:proofErr w:type="spellEnd"/>
      <w:r w:rsidRPr="009D70C5">
        <w:rPr>
          <w:lang w:val="es-HN"/>
        </w:rPr>
        <w:t xml:space="preserve"> sin bacteriuria) que puede tener un origen infeccioso</w:t>
      </w:r>
      <w:r w:rsidRPr="009D70C5">
        <w:rPr>
          <w:lang w:val="es-HN"/>
        </w:rPr>
        <w:br/>
        <w:t>(tuberculosis urogenital, infección urinaria por bacterias exigentes o de crecimiento lento) o</w:t>
      </w:r>
      <w:r w:rsidRPr="009D70C5">
        <w:rPr>
          <w:lang w:val="es-HN"/>
        </w:rPr>
        <w:br/>
        <w:t>deberse a otros procesos (cálculos, tumores, traumatismos). Estos leucocitos también ser de</w:t>
      </w:r>
      <w:r w:rsidRPr="009D70C5">
        <w:rPr>
          <w:lang w:val="es-HN"/>
        </w:rPr>
        <w:br/>
        <w:t>procedencia vaginal o uretral.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Células epiteliales</w:t>
      </w:r>
      <w:r w:rsidRPr="009D70C5">
        <w:rPr>
          <w:lang w:val="es-HN"/>
        </w:rPr>
        <w:t xml:space="preserve"> (escamosas, de transición o renales). En cualquier sedimento de una</w:t>
      </w:r>
      <w:r w:rsidRPr="009D70C5">
        <w:rPr>
          <w:lang w:val="es-HN"/>
        </w:rPr>
        <w:br/>
        <w:t>persona sana se observa la presencia de algunas. Pueden ser indicadoras junto a la presencia</w:t>
      </w:r>
      <w:r w:rsidRPr="009D70C5">
        <w:rPr>
          <w:lang w:val="es-HN"/>
        </w:rPr>
        <w:br/>
        <w:t>de contaminación bacteriana de una mala recogida de muestra. En general carecen de</w:t>
      </w:r>
      <w:r w:rsidRPr="009D70C5">
        <w:rPr>
          <w:lang w:val="es-HN"/>
        </w:rPr>
        <w:br/>
        <w:t>significación clínica excepto cuando se hallan en grandes cantidades o acompañadas de</w:t>
      </w:r>
      <w:r w:rsidRPr="009D70C5">
        <w:rPr>
          <w:lang w:val="es-HN"/>
        </w:rPr>
        <w:br/>
        <w:t>hematíes o leucocitos, en cuyo caso hay que descartar un proceso patológico.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b. Microorganismos.</w:t>
      </w:r>
      <w:r w:rsidRPr="009D70C5">
        <w:rPr>
          <w:lang w:val="es-HN"/>
        </w:rPr>
        <w:br/>
        <w:t>La orina es un fluido estéril por lo que en condiciones normales no deben observarse</w:t>
      </w:r>
      <w:r w:rsidRPr="009D70C5">
        <w:rPr>
          <w:lang w:val="es-HN"/>
        </w:rPr>
        <w:br/>
        <w:t>microorganismos. Su presencia puede deberse a una infección local (riñón o vías urinarias) o</w:t>
      </w:r>
      <w:r w:rsidRPr="009D70C5">
        <w:rPr>
          <w:lang w:val="es-HN"/>
        </w:rPr>
        <w:br/>
        <w:t>generalizada (el microorganismo es eliminado por vía renal), o a la contaminación de la</w:t>
      </w:r>
      <w:r w:rsidRPr="009D70C5">
        <w:rPr>
          <w:lang w:val="es-HN"/>
        </w:rPr>
        <w:br/>
        <w:t xml:space="preserve">muestra por una recogida o conservación inadecuados (contaminación vaginal o </w:t>
      </w:r>
      <w:proofErr w:type="spellStart"/>
      <w:r w:rsidRPr="009D70C5">
        <w:rPr>
          <w:lang w:val="es-HN"/>
        </w:rPr>
        <w:t>prepucial</w:t>
      </w:r>
      <w:proofErr w:type="spellEnd"/>
      <w:r w:rsidRPr="009D70C5">
        <w:rPr>
          <w:lang w:val="es-HN"/>
        </w:rPr>
        <w:t>,</w:t>
      </w:r>
      <w:r w:rsidRPr="009D70C5">
        <w:rPr>
          <w:lang w:val="es-HN"/>
        </w:rPr>
        <w:br/>
        <w:t>empleo de recipientes no estériles o exposición de la muestra a condiciones ambientales</w:t>
      </w:r>
      <w:r w:rsidRPr="009D70C5">
        <w:rPr>
          <w:lang w:val="es-HN"/>
        </w:rPr>
        <w:br/>
        <w:t>durante un periodo prolongado de tiempo). En los sedimentos de orinas que contienen glucosa</w:t>
      </w:r>
      <w:r w:rsidRPr="009D70C5">
        <w:rPr>
          <w:lang w:val="es-HN"/>
        </w:rPr>
        <w:br/>
        <w:t>(diabéticos, sobrecarga de glucosa) pueden observarse bacterias y levaduras que no indiquen</w:t>
      </w:r>
      <w:r w:rsidRPr="009D70C5">
        <w:rPr>
          <w:lang w:val="es-HN"/>
        </w:rPr>
        <w:br/>
        <w:t>un proceso infeccioso, sino contaminación de la muestra. La infección urinaria debe</w:t>
      </w:r>
      <w:r w:rsidRPr="009D70C5">
        <w:rPr>
          <w:lang w:val="es-HN"/>
        </w:rPr>
        <w:br/>
        <w:t>diagnosticarse mediante cultivo microbiológico.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Bacterias.</w:t>
      </w:r>
      <w:r w:rsidRPr="009D70C5">
        <w:rPr>
          <w:lang w:val="es-HN"/>
        </w:rPr>
        <w:t xml:space="preserve"> La infección urinaria bacteriana es muy frecuente. La etiología depende en gran</w:t>
      </w:r>
      <w:r w:rsidRPr="009D70C5">
        <w:rPr>
          <w:lang w:val="es-HN"/>
        </w:rPr>
        <w:br/>
        <w:t>medida del lugar de adquisición y de las características del paciente.</w:t>
      </w:r>
      <w:r w:rsidRPr="009D70C5">
        <w:rPr>
          <w:lang w:val="es-HN"/>
        </w:rPr>
        <w:br/>
        <w:t xml:space="preserve">En infecciones adquiridas en la comunidad: </w:t>
      </w:r>
      <w:r w:rsidRPr="009D70C5">
        <w:rPr>
          <w:i/>
          <w:iCs/>
          <w:lang w:val="es-HN"/>
        </w:rPr>
        <w:t>E. coli</w:t>
      </w:r>
      <w:r w:rsidRPr="009D70C5">
        <w:rPr>
          <w:lang w:val="es-HN"/>
        </w:rPr>
        <w:t xml:space="preserve"> (70% casos), </w:t>
      </w:r>
      <w:proofErr w:type="spellStart"/>
      <w:r w:rsidRPr="009D70C5">
        <w:rPr>
          <w:i/>
          <w:iCs/>
          <w:lang w:val="es-HN"/>
        </w:rPr>
        <w:t>Klebsiella</w:t>
      </w:r>
      <w:proofErr w:type="spellEnd"/>
      <w:r w:rsidRPr="009D70C5">
        <w:rPr>
          <w:lang w:val="es-HN"/>
        </w:rPr>
        <w:t xml:space="preserve"> </w:t>
      </w:r>
      <w:proofErr w:type="spellStart"/>
      <w:r w:rsidRPr="009D70C5">
        <w:rPr>
          <w:lang w:val="es-HN"/>
        </w:rPr>
        <w:t>spp</w:t>
      </w:r>
      <w:proofErr w:type="spellEnd"/>
      <w:r w:rsidRPr="009D70C5">
        <w:rPr>
          <w:lang w:val="es-HN"/>
        </w:rPr>
        <w:t xml:space="preserve">, </w:t>
      </w:r>
      <w:r w:rsidRPr="009D70C5">
        <w:rPr>
          <w:i/>
          <w:iCs/>
          <w:lang w:val="es-HN"/>
        </w:rPr>
        <w:t xml:space="preserve">P. </w:t>
      </w:r>
      <w:proofErr w:type="spellStart"/>
      <w:r w:rsidRPr="009D70C5">
        <w:rPr>
          <w:i/>
          <w:iCs/>
          <w:lang w:val="es-HN"/>
        </w:rPr>
        <w:t>mirabilis</w:t>
      </w:r>
      <w:proofErr w:type="spellEnd"/>
      <w:r w:rsidRPr="009D70C5">
        <w:rPr>
          <w:lang w:val="es-HN"/>
        </w:rPr>
        <w:t xml:space="preserve"> y </w:t>
      </w:r>
      <w:r w:rsidRPr="009D70C5">
        <w:rPr>
          <w:i/>
          <w:iCs/>
          <w:lang w:val="es-HN"/>
        </w:rPr>
        <w:t>E</w:t>
      </w:r>
      <w:r w:rsidRPr="009D70C5">
        <w:rPr>
          <w:lang w:val="es-HN"/>
        </w:rPr>
        <w:t>.</w:t>
      </w:r>
      <w:r w:rsidRPr="009D70C5">
        <w:rPr>
          <w:lang w:val="es-HN"/>
        </w:rPr>
        <w:br/>
      </w:r>
      <w:proofErr w:type="spellStart"/>
      <w:r w:rsidRPr="009D70C5">
        <w:rPr>
          <w:i/>
          <w:iCs/>
          <w:lang w:val="es-HN"/>
        </w:rPr>
        <w:t>faecalis</w:t>
      </w:r>
      <w:proofErr w:type="spellEnd"/>
      <w:r w:rsidRPr="009D70C5">
        <w:rPr>
          <w:lang w:val="es-HN"/>
        </w:rPr>
        <w:t>.</w:t>
      </w:r>
      <w:r w:rsidRPr="009D70C5">
        <w:rPr>
          <w:lang w:val="es-HN"/>
        </w:rPr>
        <w:br/>
        <w:t xml:space="preserve">En sujetos hospitalizados o con enfermedad de base: </w:t>
      </w:r>
      <w:proofErr w:type="spellStart"/>
      <w:r w:rsidRPr="009D70C5">
        <w:rPr>
          <w:i/>
          <w:iCs/>
          <w:lang w:val="es-HN"/>
        </w:rPr>
        <w:t>Enterobacter</w:t>
      </w:r>
      <w:proofErr w:type="spellEnd"/>
      <w:r w:rsidRPr="009D70C5">
        <w:rPr>
          <w:lang w:val="es-HN"/>
        </w:rPr>
        <w:t xml:space="preserve"> </w:t>
      </w:r>
      <w:proofErr w:type="spellStart"/>
      <w:r w:rsidRPr="009D70C5">
        <w:rPr>
          <w:lang w:val="es-HN"/>
        </w:rPr>
        <w:t>spp</w:t>
      </w:r>
      <w:proofErr w:type="spellEnd"/>
      <w:r w:rsidRPr="009D70C5">
        <w:rPr>
          <w:lang w:val="es-HN"/>
        </w:rPr>
        <w:t xml:space="preserve">, </w:t>
      </w:r>
      <w:proofErr w:type="spellStart"/>
      <w:r w:rsidRPr="009D70C5">
        <w:rPr>
          <w:i/>
          <w:iCs/>
          <w:lang w:val="es-HN"/>
        </w:rPr>
        <w:t>Serratia</w:t>
      </w:r>
      <w:proofErr w:type="spellEnd"/>
      <w:r w:rsidRPr="009D70C5">
        <w:rPr>
          <w:lang w:val="es-HN"/>
        </w:rPr>
        <w:t xml:space="preserve"> </w:t>
      </w:r>
      <w:proofErr w:type="spellStart"/>
      <w:r w:rsidRPr="009D70C5">
        <w:rPr>
          <w:lang w:val="es-HN"/>
        </w:rPr>
        <w:t>spp</w:t>
      </w:r>
      <w:proofErr w:type="spellEnd"/>
      <w:r w:rsidRPr="009D70C5">
        <w:rPr>
          <w:lang w:val="es-HN"/>
        </w:rPr>
        <w:t xml:space="preserve">, </w:t>
      </w:r>
      <w:r w:rsidRPr="009D70C5">
        <w:rPr>
          <w:i/>
          <w:iCs/>
          <w:lang w:val="es-HN"/>
        </w:rPr>
        <w:t>M.</w:t>
      </w:r>
      <w:r w:rsidRPr="009D70C5">
        <w:rPr>
          <w:lang w:val="es-HN"/>
        </w:rPr>
        <w:br/>
      </w:r>
      <w:proofErr w:type="spellStart"/>
      <w:r w:rsidRPr="009D70C5">
        <w:rPr>
          <w:i/>
          <w:iCs/>
          <w:lang w:val="es-HN"/>
        </w:rPr>
        <w:t>morganii</w:t>
      </w:r>
      <w:proofErr w:type="spellEnd"/>
      <w:r w:rsidRPr="009D70C5">
        <w:rPr>
          <w:lang w:val="es-HN"/>
        </w:rPr>
        <w:t xml:space="preserve">, </w:t>
      </w:r>
      <w:proofErr w:type="spellStart"/>
      <w:r w:rsidRPr="009D70C5">
        <w:rPr>
          <w:i/>
          <w:iCs/>
          <w:lang w:val="es-HN"/>
        </w:rPr>
        <w:t>Pseudomonas</w:t>
      </w:r>
      <w:proofErr w:type="spellEnd"/>
      <w:r w:rsidRPr="009D70C5">
        <w:rPr>
          <w:lang w:val="es-HN"/>
        </w:rPr>
        <w:t xml:space="preserve"> </w:t>
      </w:r>
      <w:proofErr w:type="spellStart"/>
      <w:r w:rsidRPr="009D70C5">
        <w:rPr>
          <w:lang w:val="es-HN"/>
        </w:rPr>
        <w:t>spp</w:t>
      </w:r>
      <w:proofErr w:type="spellEnd"/>
      <w:r w:rsidRPr="009D70C5">
        <w:rPr>
          <w:lang w:val="es-HN"/>
        </w:rPr>
        <w:t xml:space="preserve"> y </w:t>
      </w:r>
      <w:proofErr w:type="spellStart"/>
      <w:r w:rsidRPr="009D70C5">
        <w:rPr>
          <w:i/>
          <w:iCs/>
          <w:lang w:val="es-HN"/>
        </w:rPr>
        <w:t>Acinetobacter</w:t>
      </w:r>
      <w:proofErr w:type="spellEnd"/>
      <w:r w:rsidRPr="009D70C5">
        <w:rPr>
          <w:lang w:val="es-HN"/>
        </w:rPr>
        <w:t xml:space="preserve"> </w:t>
      </w:r>
      <w:proofErr w:type="spellStart"/>
      <w:r w:rsidRPr="009D70C5">
        <w:rPr>
          <w:lang w:val="es-HN"/>
        </w:rPr>
        <w:t>spp</w:t>
      </w:r>
      <w:proofErr w:type="spellEnd"/>
      <w:r w:rsidRPr="009D70C5">
        <w:rPr>
          <w:lang w:val="es-HN"/>
        </w:rPr>
        <w:t>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Hongos y levaduras.</w:t>
      </w:r>
      <w:r w:rsidRPr="009D70C5">
        <w:rPr>
          <w:lang w:val="es-HN"/>
        </w:rPr>
        <w:t xml:space="preserve"> La infección urinaria por hongos/levaduras suele presentarse en sujetos</w:t>
      </w:r>
      <w:r w:rsidRPr="009D70C5">
        <w:rPr>
          <w:lang w:val="es-HN"/>
        </w:rPr>
        <w:br/>
      </w:r>
      <w:proofErr w:type="spellStart"/>
      <w:r w:rsidRPr="009D70C5">
        <w:rPr>
          <w:lang w:val="es-HN"/>
        </w:rPr>
        <w:t>inmunodeprimidos</w:t>
      </w:r>
      <w:proofErr w:type="spellEnd"/>
      <w:r w:rsidRPr="009D70C5">
        <w:rPr>
          <w:lang w:val="es-HN"/>
        </w:rPr>
        <w:t xml:space="preserve"> o con sonda vesical.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lastRenderedPageBreak/>
        <w:t>Parásitos.</w:t>
      </w:r>
      <w:r w:rsidRPr="009D70C5">
        <w:rPr>
          <w:lang w:val="es-HN"/>
        </w:rPr>
        <w:t xml:space="preserve"> El observado con mayor frecuencia en la orina es </w:t>
      </w:r>
      <w:proofErr w:type="spellStart"/>
      <w:r w:rsidRPr="009D70C5">
        <w:rPr>
          <w:i/>
          <w:iCs/>
          <w:lang w:val="es-HN"/>
        </w:rPr>
        <w:t>Tricomonas</w:t>
      </w:r>
      <w:proofErr w:type="spellEnd"/>
      <w:r w:rsidRPr="009D70C5">
        <w:rPr>
          <w:i/>
          <w:iCs/>
          <w:lang w:val="es-HN"/>
        </w:rPr>
        <w:t xml:space="preserve"> </w:t>
      </w:r>
      <w:proofErr w:type="spellStart"/>
      <w:r w:rsidRPr="009D70C5">
        <w:rPr>
          <w:i/>
          <w:iCs/>
          <w:lang w:val="es-HN"/>
        </w:rPr>
        <w:t>vaginalis</w:t>
      </w:r>
      <w:proofErr w:type="spellEnd"/>
      <w:r w:rsidRPr="009D70C5">
        <w:rPr>
          <w:lang w:val="es-HN"/>
        </w:rPr>
        <w:t>, que puede</w:t>
      </w:r>
      <w:r w:rsidRPr="009D70C5">
        <w:rPr>
          <w:lang w:val="es-HN"/>
        </w:rPr>
        <w:br/>
        <w:t>aparecer tanto en hombres como en mujeres y cuyo mecanismo de transmisión es sexual.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c. Cilindros (</w:t>
      </w:r>
      <w:proofErr w:type="spellStart"/>
      <w:r w:rsidRPr="009D70C5">
        <w:rPr>
          <w:b/>
          <w:bCs/>
          <w:lang w:val="es-HN"/>
        </w:rPr>
        <w:t>Cilindruria</w:t>
      </w:r>
      <w:proofErr w:type="spellEnd"/>
      <w:r w:rsidRPr="009D70C5">
        <w:rPr>
          <w:b/>
          <w:bCs/>
          <w:lang w:val="es-HN"/>
        </w:rPr>
        <w:t>).</w:t>
      </w:r>
      <w:r w:rsidRPr="009D70C5">
        <w:rPr>
          <w:lang w:val="es-HN"/>
        </w:rPr>
        <w:br/>
        <w:t>Tienen su origen en la luz de los túbulos renales y están formados por proteínas plasmáticas</w:t>
      </w:r>
      <w:r w:rsidRPr="009D70C5">
        <w:rPr>
          <w:lang w:val="es-HN"/>
        </w:rPr>
        <w:br/>
        <w:t xml:space="preserve">procedentes del filtrado glomerular y la </w:t>
      </w:r>
      <w:proofErr w:type="spellStart"/>
      <w:r w:rsidRPr="009D70C5">
        <w:rPr>
          <w:lang w:val="es-HN"/>
        </w:rPr>
        <w:t>mucoproteína</w:t>
      </w:r>
      <w:proofErr w:type="spellEnd"/>
      <w:r w:rsidRPr="009D70C5">
        <w:rPr>
          <w:lang w:val="es-HN"/>
        </w:rPr>
        <w:t xml:space="preserve"> </w:t>
      </w:r>
      <w:proofErr w:type="spellStart"/>
      <w:r w:rsidRPr="009D70C5">
        <w:rPr>
          <w:lang w:val="es-HN"/>
        </w:rPr>
        <w:t>Tamm</w:t>
      </w:r>
      <w:r>
        <w:rPr>
          <w:lang w:val="es-HN"/>
        </w:rPr>
        <w:t>-Horsfall</w:t>
      </w:r>
      <w:proofErr w:type="spellEnd"/>
      <w:r>
        <w:rPr>
          <w:lang w:val="es-HN"/>
        </w:rPr>
        <w:t xml:space="preserve">. Son de interés en el </w:t>
      </w:r>
      <w:r w:rsidRPr="009D70C5">
        <w:rPr>
          <w:lang w:val="es-HN"/>
        </w:rPr>
        <w:t xml:space="preserve">diagnóstico de enfermedades renales y tienen significación </w:t>
      </w:r>
      <w:proofErr w:type="spellStart"/>
      <w:r w:rsidRPr="009D70C5">
        <w:rPr>
          <w:lang w:val="es-HN"/>
        </w:rPr>
        <w:t>pronóstica</w:t>
      </w:r>
      <w:proofErr w:type="spellEnd"/>
      <w:r w:rsidRPr="009D70C5">
        <w:rPr>
          <w:lang w:val="es-HN"/>
        </w:rPr>
        <w:t>. Existen diferentes tipos</w:t>
      </w:r>
      <w:r w:rsidRPr="009D70C5">
        <w:rPr>
          <w:lang w:val="es-HN"/>
        </w:rPr>
        <w:br/>
        <w:t>y todos ellos son patológicos excepto los cilindros hialin</w:t>
      </w:r>
      <w:r>
        <w:rPr>
          <w:lang w:val="es-HN"/>
        </w:rPr>
        <w:t xml:space="preserve">os que, en pequeñas cantidades, </w:t>
      </w:r>
      <w:r w:rsidRPr="009D70C5">
        <w:rPr>
          <w:lang w:val="es-HN"/>
        </w:rPr>
        <w:t>pueden aparecer en personas sanas, personas mayores y en</w:t>
      </w:r>
      <w:r>
        <w:rPr>
          <w:lang w:val="es-HN"/>
        </w:rPr>
        <w:t xml:space="preserve"> situaciones de estrés físico o </w:t>
      </w:r>
      <w:r w:rsidRPr="009D70C5">
        <w:rPr>
          <w:lang w:val="es-HN"/>
        </w:rPr>
        <w:t>emocional.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  <w:r w:rsidRPr="009D70C5">
        <w:rPr>
          <w:b/>
          <w:bCs/>
          <w:lang w:val="es-HN"/>
        </w:rPr>
        <w:t>d. Cristales (</w:t>
      </w:r>
      <w:proofErr w:type="spellStart"/>
      <w:r w:rsidRPr="009D70C5">
        <w:rPr>
          <w:b/>
          <w:bCs/>
          <w:lang w:val="es-HN"/>
        </w:rPr>
        <w:t>Cristaluria</w:t>
      </w:r>
      <w:proofErr w:type="spellEnd"/>
      <w:r w:rsidRPr="009D70C5">
        <w:rPr>
          <w:b/>
          <w:bCs/>
          <w:lang w:val="es-HN"/>
        </w:rPr>
        <w:t>).</w:t>
      </w:r>
      <w:r w:rsidRPr="009D70C5">
        <w:rPr>
          <w:lang w:val="es-HN"/>
        </w:rPr>
        <w:br/>
        <w:t>Constituyen un hallazgo frecuente en el sedimento urinario y presentan una amplia variedad de</w:t>
      </w:r>
      <w:r w:rsidRPr="009D70C5">
        <w:rPr>
          <w:lang w:val="es-HN"/>
        </w:rPr>
        <w:br/>
        <w:t xml:space="preserve">tipos. </w:t>
      </w:r>
      <w:r w:rsidRPr="009D70C5">
        <w:rPr>
          <w:lang w:val="es-HN"/>
        </w:rPr>
        <w:br/>
      </w:r>
      <w:r w:rsidRPr="009D70C5">
        <w:rPr>
          <w:lang w:val="es-HN"/>
        </w:rPr>
        <w:br/>
      </w:r>
    </w:p>
    <w:p w:rsidR="009D70C5" w:rsidRPr="009D70C5" w:rsidRDefault="009D70C5" w:rsidP="009D70C5">
      <w:pPr>
        <w:pStyle w:val="Sinespaciado"/>
        <w:rPr>
          <w:lang w:val="es-HN"/>
        </w:rPr>
      </w:pPr>
    </w:p>
    <w:sectPr w:rsidR="009D70C5" w:rsidRPr="009D70C5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9D70C5"/>
    <w:rsid w:val="00462492"/>
    <w:rsid w:val="00467460"/>
    <w:rsid w:val="009D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D70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70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70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9D7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paragraph" w:styleId="Sinespaciado">
    <w:name w:val="No Spacing"/>
    <w:uiPriority w:val="1"/>
    <w:qFormat/>
    <w:rsid w:val="009D70C5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5083">
                  <w:marLeft w:val="0"/>
                  <w:marRight w:val="0"/>
                  <w:marTop w:val="0"/>
                  <w:marBottom w:val="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82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7" w:color="E2E9F1"/>
                            <w:bottom w:val="none" w:sz="0" w:space="0" w:color="auto"/>
                            <w:right w:val="single" w:sz="4" w:space="7" w:color="E2E9F1"/>
                          </w:divBdr>
                          <w:divsChild>
                            <w:div w:id="142249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2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0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556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5888">
                  <w:marLeft w:val="0"/>
                  <w:marRight w:val="0"/>
                  <w:marTop w:val="0"/>
                  <w:marBottom w:val="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7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9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7" w:color="E2E9F1"/>
                            <w:bottom w:val="none" w:sz="0" w:space="0" w:color="auto"/>
                            <w:right w:val="single" w:sz="4" w:space="7" w:color="E2E9F1"/>
                          </w:divBdr>
                          <w:divsChild>
                            <w:div w:id="116512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96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38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998</Words>
  <Characters>5495</Characters>
  <Application>Microsoft Office Word</Application>
  <DocSecurity>0</DocSecurity>
  <Lines>45</Lines>
  <Paragraphs>12</Paragraphs>
  <ScaleCrop>false</ScaleCrop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2011-02-07T02:06:00Z</dcterms:created>
  <dcterms:modified xsi:type="dcterms:W3CDTF">2011-02-07T02:10:00Z</dcterms:modified>
</cp:coreProperties>
</file>