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492" w:rsidRDefault="00D85750" w:rsidP="00D85750">
      <w:pPr>
        <w:pStyle w:val="Ttulo1"/>
        <w:spacing w:before="0" w:line="240" w:lineRule="auto"/>
        <w:rPr>
          <w:lang w:val="es-HN"/>
        </w:rPr>
      </w:pPr>
      <w:r>
        <w:rPr>
          <w:lang w:val="es-HN"/>
        </w:rPr>
        <w:t>Kevin Robertson 0501 1990 01797</w:t>
      </w:r>
    </w:p>
    <w:p w:rsidR="00D85750" w:rsidRDefault="00D85750" w:rsidP="00D85750">
      <w:pPr>
        <w:pStyle w:val="Ttulo2"/>
        <w:spacing w:before="0" w:line="240" w:lineRule="auto"/>
        <w:rPr>
          <w:lang w:val="es-HN"/>
        </w:rPr>
      </w:pPr>
      <w:r>
        <w:rPr>
          <w:lang w:val="es-HN"/>
        </w:rPr>
        <w:t>Líquido Sinovial</w:t>
      </w:r>
    </w:p>
    <w:p w:rsidR="00D85750" w:rsidRDefault="00D85750" w:rsidP="00D85750">
      <w:pPr>
        <w:pStyle w:val="Sinespaciado"/>
        <w:rPr>
          <w:lang w:val="es-HN"/>
        </w:rPr>
      </w:pPr>
    </w:p>
    <w:p w:rsidR="00D85750" w:rsidRDefault="00D85750" w:rsidP="00AF54A3">
      <w:pPr>
        <w:pStyle w:val="Sinespaciado"/>
        <w:numPr>
          <w:ilvl w:val="0"/>
          <w:numId w:val="13"/>
        </w:numPr>
        <w:rPr>
          <w:lang w:val="es-HN"/>
        </w:rPr>
      </w:pPr>
      <w:r>
        <w:rPr>
          <w:lang w:val="es-HN"/>
        </w:rPr>
        <w:t>¿En qué patología se encuentra pirofosfato cálcico en el líquido sinovial?</w:t>
      </w:r>
    </w:p>
    <w:p w:rsidR="00D85750" w:rsidRDefault="00D85750" w:rsidP="00AF54A3">
      <w:pPr>
        <w:pStyle w:val="Sinespaciado"/>
        <w:ind w:firstLine="360"/>
        <w:rPr>
          <w:lang w:val="es-HN"/>
        </w:rPr>
      </w:pPr>
      <w:r w:rsidRPr="00D85750">
        <w:rPr>
          <w:lang w:val="es-HN"/>
        </w:rPr>
        <w:t>Los microcristales de pirofosfato cálcico-dihidrato aparecen en la</w:t>
      </w:r>
      <w:r>
        <w:rPr>
          <w:lang w:val="es-HN"/>
        </w:rPr>
        <w:t xml:space="preserve"> </w:t>
      </w:r>
      <w:r w:rsidRPr="00D85750">
        <w:rPr>
          <w:lang w:val="es-HN"/>
        </w:rPr>
        <w:t>condrocalcinosis</w:t>
      </w:r>
    </w:p>
    <w:p w:rsidR="00D85750" w:rsidRDefault="00D85750" w:rsidP="00D85750">
      <w:pPr>
        <w:pStyle w:val="Sinespaciado"/>
        <w:rPr>
          <w:lang w:val="es-HN"/>
        </w:rPr>
      </w:pPr>
    </w:p>
    <w:p w:rsidR="00D85750" w:rsidRDefault="00D85750" w:rsidP="00AF54A3">
      <w:pPr>
        <w:pStyle w:val="Sinespaciado"/>
        <w:numPr>
          <w:ilvl w:val="0"/>
          <w:numId w:val="13"/>
        </w:numPr>
        <w:rPr>
          <w:lang w:val="es-HN"/>
        </w:rPr>
      </w:pPr>
      <w:r>
        <w:rPr>
          <w:lang w:val="es-HN"/>
        </w:rPr>
        <w:t xml:space="preserve">¿Cuál es la característica </w:t>
      </w:r>
      <w:r w:rsidR="000B047F">
        <w:rPr>
          <w:lang w:val="es-HN"/>
        </w:rPr>
        <w:t>del líquido sinovial</w:t>
      </w:r>
      <w:r>
        <w:rPr>
          <w:lang w:val="es-HN"/>
        </w:rPr>
        <w:t xml:space="preserve"> en la artritis tuberculosa?</w:t>
      </w:r>
    </w:p>
    <w:p w:rsidR="00AF54A3" w:rsidRPr="00AF54A3" w:rsidRDefault="00AF54A3" w:rsidP="00AF54A3">
      <w:pPr>
        <w:pStyle w:val="Sinespaciado"/>
        <w:ind w:firstLine="360"/>
        <w:rPr>
          <w:lang w:val="es-HN"/>
        </w:rPr>
      </w:pPr>
      <w:r w:rsidRPr="00AF54A3">
        <w:rPr>
          <w:lang w:val="es-HN"/>
        </w:rPr>
        <w:t>Turbio y lechoso</w:t>
      </w:r>
      <w:r w:rsidRPr="00AF54A3">
        <w:rPr>
          <w:lang w:val="es-HN"/>
        </w:rPr>
        <w:br/>
      </w:r>
    </w:p>
    <w:p w:rsidR="00AF54A3" w:rsidRPr="00AF54A3" w:rsidRDefault="00AF54A3" w:rsidP="00AF54A3">
      <w:pPr>
        <w:pStyle w:val="Sinespaciado"/>
        <w:numPr>
          <w:ilvl w:val="0"/>
          <w:numId w:val="13"/>
        </w:numPr>
        <w:rPr>
          <w:bCs/>
          <w:lang w:val="es-HN"/>
        </w:rPr>
      </w:pPr>
      <w:bookmarkStart w:id="0" w:name="x--3.Cuando_tenemos_depositos_articulare"/>
      <w:bookmarkEnd w:id="0"/>
      <w:r>
        <w:rPr>
          <w:bCs/>
          <w:lang w:val="es-HN"/>
        </w:rPr>
        <w:t>¿</w:t>
      </w:r>
      <w:r w:rsidRPr="00AF54A3">
        <w:rPr>
          <w:bCs/>
          <w:lang w:val="es-HN"/>
        </w:rPr>
        <w:t xml:space="preserve">Cuando tenemos depósitos </w:t>
      </w:r>
      <w:r>
        <w:rPr>
          <w:bCs/>
          <w:lang w:val="es-HN"/>
        </w:rPr>
        <w:t>articulares de cristales, que diagnóstico</w:t>
      </w:r>
      <w:r w:rsidRPr="00AF54A3">
        <w:rPr>
          <w:bCs/>
          <w:lang w:val="es-HN"/>
        </w:rPr>
        <w:t xml:space="preserve"> podemos emitir hablando de cristales endógenos y exógenos?</w:t>
      </w:r>
    </w:p>
    <w:p w:rsidR="00AF54A3" w:rsidRPr="00AF54A3" w:rsidRDefault="00AF54A3" w:rsidP="00AF54A3">
      <w:pPr>
        <w:pStyle w:val="Sinespaciado"/>
        <w:ind w:firstLine="360"/>
        <w:rPr>
          <w:lang w:val="es-HN"/>
        </w:rPr>
      </w:pPr>
      <w:r w:rsidRPr="00AF54A3">
        <w:rPr>
          <w:lang w:val="es-HN"/>
        </w:rPr>
        <w:t>Endógenos:</w:t>
      </w:r>
    </w:p>
    <w:p w:rsidR="00AF54A3" w:rsidRPr="00AF54A3" w:rsidRDefault="00AF54A3" w:rsidP="00AF54A3">
      <w:pPr>
        <w:pStyle w:val="Sinespaciado"/>
        <w:numPr>
          <w:ilvl w:val="0"/>
          <w:numId w:val="1"/>
        </w:numPr>
        <w:rPr>
          <w:lang w:val="es-HN"/>
        </w:rPr>
      </w:pPr>
      <w:r w:rsidRPr="00AF54A3">
        <w:rPr>
          <w:lang w:val="es-HN"/>
        </w:rPr>
        <w:t>Gota: urato mono sódico monohidratado</w:t>
      </w:r>
    </w:p>
    <w:p w:rsidR="00AF54A3" w:rsidRPr="00AF54A3" w:rsidRDefault="00AF54A3" w:rsidP="00AF54A3">
      <w:pPr>
        <w:pStyle w:val="Sinespaciado"/>
        <w:numPr>
          <w:ilvl w:val="0"/>
          <w:numId w:val="1"/>
        </w:numPr>
        <w:rPr>
          <w:lang w:val="es-HN"/>
        </w:rPr>
      </w:pPr>
      <w:r w:rsidRPr="00AF54A3">
        <w:rPr>
          <w:lang w:val="es-HN"/>
        </w:rPr>
        <w:t>Gota por pirofosfato (pseudogota) : pirofosfato de calcio deshidratado</w:t>
      </w:r>
    </w:p>
    <w:p w:rsidR="00AF54A3" w:rsidRPr="00AF54A3" w:rsidRDefault="00AF54A3" w:rsidP="00AF54A3">
      <w:pPr>
        <w:pStyle w:val="Sinespaciado"/>
        <w:numPr>
          <w:ilvl w:val="0"/>
          <w:numId w:val="1"/>
        </w:numPr>
        <w:rPr>
          <w:lang w:val="es-HN"/>
        </w:rPr>
      </w:pPr>
      <w:r w:rsidRPr="00AF54A3">
        <w:rPr>
          <w:lang w:val="es-HN"/>
        </w:rPr>
        <w:t>Gota por apatita: fosfatos de calcio básicos</w:t>
      </w:r>
    </w:p>
    <w:p w:rsidR="00AF54A3" w:rsidRPr="00AF54A3" w:rsidRDefault="00AF54A3" w:rsidP="00AF54A3">
      <w:pPr>
        <w:pStyle w:val="Sinespaciado"/>
        <w:numPr>
          <w:ilvl w:val="0"/>
          <w:numId w:val="1"/>
        </w:numPr>
        <w:rPr>
          <w:lang w:val="es-HN"/>
        </w:rPr>
      </w:pPr>
      <w:r w:rsidRPr="00AF54A3">
        <w:rPr>
          <w:lang w:val="es-HN"/>
        </w:rPr>
        <w:t>Gota por lípidos: lípidos</w:t>
      </w:r>
    </w:p>
    <w:p w:rsidR="00AF54A3" w:rsidRDefault="00AF54A3" w:rsidP="00AF54A3">
      <w:pPr>
        <w:pStyle w:val="Sinespaciado"/>
        <w:numPr>
          <w:ilvl w:val="0"/>
          <w:numId w:val="1"/>
        </w:numPr>
        <w:rPr>
          <w:lang w:val="es-HN"/>
        </w:rPr>
      </w:pPr>
      <w:r w:rsidRPr="00AF54A3">
        <w:rPr>
          <w:lang w:val="es-HN"/>
        </w:rPr>
        <w:t>Gota por oxalato: oxalato de calcio monohidratado</w:t>
      </w:r>
    </w:p>
    <w:p w:rsidR="00AF54A3" w:rsidRPr="00AF54A3" w:rsidRDefault="00AF54A3" w:rsidP="00AF54A3">
      <w:pPr>
        <w:pStyle w:val="Sinespaciado"/>
        <w:rPr>
          <w:lang w:val="es-HN"/>
        </w:rPr>
      </w:pPr>
    </w:p>
    <w:p w:rsidR="00AF54A3" w:rsidRPr="00AF54A3" w:rsidRDefault="00AF54A3" w:rsidP="00AF54A3">
      <w:pPr>
        <w:pStyle w:val="Sinespaciado"/>
        <w:numPr>
          <w:ilvl w:val="0"/>
          <w:numId w:val="13"/>
        </w:numPr>
        <w:rPr>
          <w:b/>
          <w:bCs/>
          <w:lang w:val="es-HN"/>
        </w:rPr>
      </w:pPr>
      <w:bookmarkStart w:id="1" w:name="x--4._Kersinia,_Shigella,_Campylobacter_"/>
      <w:bookmarkEnd w:id="1"/>
      <w:r>
        <w:rPr>
          <w:bCs/>
          <w:lang w:val="es-HN"/>
        </w:rPr>
        <w:t>Y</w:t>
      </w:r>
      <w:r w:rsidRPr="00AF54A3">
        <w:rPr>
          <w:bCs/>
          <w:lang w:val="es-HN"/>
        </w:rPr>
        <w:t xml:space="preserve">ersinia, Shigella, Campylobacter producen una artritis especifica. </w:t>
      </w:r>
      <w:r>
        <w:rPr>
          <w:bCs/>
          <w:lang w:val="es-HN"/>
        </w:rPr>
        <w:t>¿</w:t>
      </w:r>
      <w:r w:rsidRPr="00AF54A3">
        <w:rPr>
          <w:bCs/>
          <w:lang w:val="es-HN"/>
        </w:rPr>
        <w:t>Cuál es su nombre y que encontramos en el líquido sinovial?</w:t>
      </w:r>
    </w:p>
    <w:p w:rsidR="000B047F" w:rsidRPr="00AF54A3" w:rsidRDefault="00AF54A3" w:rsidP="00AF54A3">
      <w:pPr>
        <w:pStyle w:val="Sinespaciado"/>
        <w:ind w:left="360"/>
        <w:rPr>
          <w:lang w:val="es-HN"/>
        </w:rPr>
      </w:pPr>
      <w:r>
        <w:rPr>
          <w:lang w:val="es-HN"/>
        </w:rPr>
        <w:t>L</w:t>
      </w:r>
      <w:r w:rsidRPr="00AF54A3">
        <w:rPr>
          <w:lang w:val="es-HN"/>
        </w:rPr>
        <w:t>a artritis producida es la Artritis Reactiva. Se define la artritis reactiva (ARe) como una artropatía inflamatoria mono o poli articular, frecuentemente acompañada de manifestaciones extra articulares que aparece tras un cuadro infeccioso a distancia (demostrado o sospechado), tras un período de latencia variable, generalmente, menor de un mes. Aunque la ARe se considera una artritis estéril se han encontrado productos de degradación y ADN bacteriano en las membranas sinoviales de estos pacientes, por lo que es más adecuado al definir las ARe decir que los agentes infecciosos no pueden ser cultivados de muestras de líquido o membrana sinovial. La demostración de la persistencia de antígenos bacterianos en las articulaciones ha reforzado la evidencia de su papel patogénico.</w:t>
      </w:r>
      <w:r w:rsidRPr="00AF54A3">
        <w:rPr>
          <w:lang w:val="es-HN"/>
        </w:rPr>
        <w:br/>
      </w:r>
      <w:r w:rsidRPr="00AF54A3">
        <w:rPr>
          <w:lang w:val="es-HN"/>
        </w:rPr>
        <w:br/>
        <w:t>Los agentes patógenos implicados en las ARe se caracterizan por ser bacterias gramnegativas con capacidad de invasión intracelular. Dentro de este grupo las especies mejor estudiadas han sido </w:t>
      </w:r>
      <w:r w:rsidRPr="00AF54A3">
        <w:rPr>
          <w:i/>
          <w:iCs/>
          <w:lang w:val="es-HN"/>
        </w:rPr>
        <w:t>Chlamydia, Shigella, Salmonella, Yersinia y Campylobacter</w:t>
      </w:r>
      <w:r w:rsidRPr="00AF54A3">
        <w:rPr>
          <w:lang w:val="es-HN"/>
        </w:rPr>
        <w:t>. Las bacterias gram-negativas comparten una serie de antígenos que se han implicado en los mecanismos patogénicos de la inflamación articular en las ARe como los lipopolisacáridos (LPS) o las heat shock protein (HSP60).</w:t>
      </w:r>
      <w:r w:rsidRPr="00AF54A3">
        <w:rPr>
          <w:lang w:val="es-HN"/>
        </w:rPr>
        <w:br/>
      </w:r>
      <w:r w:rsidRPr="00AF54A3">
        <w:rPr>
          <w:lang w:val="es-HN"/>
        </w:rPr>
        <w:br/>
      </w:r>
    </w:p>
    <w:p w:rsidR="00D85750" w:rsidRPr="00D85750" w:rsidRDefault="00D85750" w:rsidP="00D85750">
      <w:pPr>
        <w:pStyle w:val="Sinespaciado"/>
        <w:rPr>
          <w:lang w:val="es-HN"/>
        </w:rPr>
      </w:pPr>
    </w:p>
    <w:sectPr w:rsidR="00D85750" w:rsidRPr="00D85750" w:rsidSect="0046249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71588"/>
    <w:multiLevelType w:val="multilevel"/>
    <w:tmpl w:val="7C544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8E207B"/>
    <w:multiLevelType w:val="multilevel"/>
    <w:tmpl w:val="7B0E2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1002A9"/>
    <w:multiLevelType w:val="multilevel"/>
    <w:tmpl w:val="58CAB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F052F6"/>
    <w:multiLevelType w:val="multilevel"/>
    <w:tmpl w:val="F3CC7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B407A7"/>
    <w:multiLevelType w:val="multilevel"/>
    <w:tmpl w:val="6CBCF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9A7F07"/>
    <w:multiLevelType w:val="multilevel"/>
    <w:tmpl w:val="16145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D43187"/>
    <w:multiLevelType w:val="multilevel"/>
    <w:tmpl w:val="7A10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0ED0CD5"/>
    <w:multiLevelType w:val="multilevel"/>
    <w:tmpl w:val="E45E9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D757D0"/>
    <w:multiLevelType w:val="multilevel"/>
    <w:tmpl w:val="08F29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415127A"/>
    <w:multiLevelType w:val="multilevel"/>
    <w:tmpl w:val="EE9C7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A671C0E"/>
    <w:multiLevelType w:val="multilevel"/>
    <w:tmpl w:val="EAEAA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A9A2D77"/>
    <w:multiLevelType w:val="multilevel"/>
    <w:tmpl w:val="F21CE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D6138DE"/>
    <w:multiLevelType w:val="hybridMultilevel"/>
    <w:tmpl w:val="EBD83B52"/>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num w:numId="1">
    <w:abstractNumId w:val="11"/>
  </w:num>
  <w:num w:numId="2">
    <w:abstractNumId w:val="0"/>
  </w:num>
  <w:num w:numId="3">
    <w:abstractNumId w:val="3"/>
  </w:num>
  <w:num w:numId="4">
    <w:abstractNumId w:val="7"/>
  </w:num>
  <w:num w:numId="5">
    <w:abstractNumId w:val="1"/>
  </w:num>
  <w:num w:numId="6">
    <w:abstractNumId w:val="9"/>
  </w:num>
  <w:num w:numId="7">
    <w:abstractNumId w:val="10"/>
  </w:num>
  <w:num w:numId="8">
    <w:abstractNumId w:val="6"/>
  </w:num>
  <w:num w:numId="9">
    <w:abstractNumId w:val="4"/>
  </w:num>
  <w:num w:numId="10">
    <w:abstractNumId w:val="8"/>
  </w:num>
  <w:num w:numId="11">
    <w:abstractNumId w:val="5"/>
  </w:num>
  <w:num w:numId="12">
    <w:abstractNumId w:val="2"/>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proofState w:spelling="clean" w:grammar="clean"/>
  <w:defaultTabStop w:val="708"/>
  <w:hyphenationZone w:val="425"/>
  <w:characterSpacingControl w:val="doNotCompress"/>
  <w:compat/>
  <w:rsids>
    <w:rsidRoot w:val="00D85750"/>
    <w:rsid w:val="000B047F"/>
    <w:rsid w:val="00376895"/>
    <w:rsid w:val="00462492"/>
    <w:rsid w:val="00AF54A3"/>
    <w:rsid w:val="00D85750"/>
  </w:rsids>
  <m:mathPr>
    <m:mathFont m:val="Cambria Math"/>
    <m:brkBin m:val="before"/>
    <m:brkBinSub m:val="--"/>
    <m:smallFrac m:val="off"/>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492"/>
    <w:rPr>
      <w:lang w:val="es-ES"/>
    </w:rPr>
  </w:style>
  <w:style w:type="paragraph" w:styleId="Ttulo1">
    <w:name w:val="heading 1"/>
    <w:basedOn w:val="Normal"/>
    <w:next w:val="Normal"/>
    <w:link w:val="Ttulo1Car"/>
    <w:uiPriority w:val="9"/>
    <w:qFormat/>
    <w:rsid w:val="00D857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8575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85750"/>
    <w:rPr>
      <w:rFonts w:asciiTheme="majorHAnsi" w:eastAsiaTheme="majorEastAsia" w:hAnsiTheme="majorHAnsi" w:cstheme="majorBidi"/>
      <w:b/>
      <w:bCs/>
      <w:color w:val="365F91" w:themeColor="accent1" w:themeShade="BF"/>
      <w:sz w:val="28"/>
      <w:szCs w:val="28"/>
      <w:lang w:val="es-ES"/>
    </w:rPr>
  </w:style>
  <w:style w:type="character" w:customStyle="1" w:styleId="Ttulo2Car">
    <w:name w:val="Título 2 Car"/>
    <w:basedOn w:val="Fuentedeprrafopredeter"/>
    <w:link w:val="Ttulo2"/>
    <w:uiPriority w:val="9"/>
    <w:rsid w:val="00D85750"/>
    <w:rPr>
      <w:rFonts w:asciiTheme="majorHAnsi" w:eastAsiaTheme="majorEastAsia" w:hAnsiTheme="majorHAnsi" w:cstheme="majorBidi"/>
      <w:b/>
      <w:bCs/>
      <w:color w:val="4F81BD" w:themeColor="accent1"/>
      <w:sz w:val="26"/>
      <w:szCs w:val="26"/>
      <w:lang w:val="es-ES"/>
    </w:rPr>
  </w:style>
  <w:style w:type="paragraph" w:styleId="Sinespaciado">
    <w:name w:val="No Spacing"/>
    <w:uiPriority w:val="1"/>
    <w:qFormat/>
    <w:rsid w:val="00D85750"/>
    <w:pPr>
      <w:spacing w:after="0" w:line="240" w:lineRule="auto"/>
    </w:pPr>
    <w:rPr>
      <w:lang w:val="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317</Words>
  <Characters>1745</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2011-02-07T00:29:00Z</dcterms:created>
  <dcterms:modified xsi:type="dcterms:W3CDTF">2011-02-07T01:40:00Z</dcterms:modified>
</cp:coreProperties>
</file>